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ind w:firstLine="880" w:firstLineChars="200"/>
        <w:jc w:val="left"/>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鄂尔多斯市</w:t>
      </w:r>
      <w:r>
        <w:rPr>
          <w:rFonts w:hint="eastAsia" w:ascii="方正小标宋简体" w:hAnsi="方正小标宋简体" w:eastAsia="方正小标宋简体" w:cs="方正小标宋简体"/>
          <w:sz w:val="44"/>
          <w:szCs w:val="44"/>
        </w:rPr>
        <w:t>优抚对象医疗保障实施办法</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（征求意见稿）</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仿宋" w:hAnsi="仿宋" w:eastAsia="仿宋" w:cs="仿宋"/>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为保障优抚对象医疗待遇，切实解决优抚对象医疗困难问题，根据《中华人民共和国退役军人保障法》《中华人民 共和国军人地位和权益保障法》《军人抚恤优待条例》</w:t>
      </w:r>
      <w:bookmarkStart w:id="0" w:name="_GoBack"/>
      <w:bookmarkEnd w:id="0"/>
      <w:r>
        <w:rPr>
          <w:rFonts w:hint="eastAsia" w:ascii="仿宋" w:hAnsi="仿宋" w:eastAsia="仿宋" w:cs="仿宋"/>
          <w:sz w:val="32"/>
          <w:szCs w:val="32"/>
        </w:rPr>
        <w:t>《优抚对象医疗保障办法》</w:t>
      </w:r>
      <w:r>
        <w:rPr>
          <w:rFonts w:hint="eastAsia" w:ascii="仿宋" w:hAnsi="仿宋" w:eastAsia="仿宋" w:cs="仿宋"/>
          <w:color w:val="auto"/>
          <w:sz w:val="32"/>
          <w:szCs w:val="32"/>
          <w:lang w:eastAsia="zh-CN"/>
        </w:rPr>
        <w:t>《内蒙古自治区军人抚恤优待办法》《内蒙古自治区优抚对象医疗保障实施办法》《鄂尔多斯市抚恤定补优抚对象医疗保障实施办法》</w:t>
      </w:r>
      <w:r>
        <w:rPr>
          <w:rFonts w:hint="eastAsia" w:ascii="仿宋" w:hAnsi="仿宋" w:eastAsia="仿宋" w:cs="仿宋"/>
          <w:sz w:val="32"/>
          <w:szCs w:val="32"/>
        </w:rPr>
        <w:t>等有关规定，结合</w:t>
      </w:r>
      <w:r>
        <w:rPr>
          <w:rFonts w:hint="eastAsia" w:ascii="仿宋" w:hAnsi="仿宋" w:eastAsia="仿宋" w:cs="仿宋"/>
          <w:sz w:val="32"/>
          <w:szCs w:val="32"/>
          <w:lang w:eastAsia="zh-CN"/>
        </w:rPr>
        <w:t>我市</w:t>
      </w:r>
      <w:r>
        <w:rPr>
          <w:rFonts w:hint="eastAsia" w:ascii="仿宋" w:hAnsi="仿宋" w:eastAsia="仿宋" w:cs="仿宋"/>
          <w:sz w:val="32"/>
          <w:szCs w:val="32"/>
        </w:rPr>
        <w:t>实际，制定本实施办法。</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黑体" w:hAnsi="黑体" w:eastAsia="黑体" w:cs="黑体"/>
          <w:sz w:val="32"/>
          <w:szCs w:val="32"/>
        </w:rPr>
      </w:pPr>
      <w:r>
        <w:rPr>
          <w:rFonts w:hint="eastAsia" w:ascii="黑体" w:hAnsi="黑体" w:eastAsia="黑体" w:cs="黑体"/>
          <w:sz w:val="32"/>
          <w:szCs w:val="32"/>
        </w:rPr>
        <w:t>第二章  保障范围</w:t>
      </w:r>
    </w:p>
    <w:p>
      <w:pPr>
        <w:keepNext w:val="0"/>
        <w:keepLines w:val="0"/>
        <w:pageBreakBefore w:val="0"/>
        <w:widowControl/>
        <w:numPr>
          <w:numId w:val="0"/>
        </w:numPr>
        <w:kinsoku w:val="0"/>
        <w:wordWrap/>
        <w:overflowPunct/>
        <w:topLinePunct w:val="0"/>
        <w:autoSpaceDE w:val="0"/>
        <w:autoSpaceDN w:val="0"/>
        <w:bidi w:val="0"/>
        <w:adjustRightInd w:val="0"/>
        <w:snapToGrid w:val="0"/>
        <w:spacing w:line="560" w:lineRule="exact"/>
        <w:textAlignment w:val="baseline"/>
        <w:rPr>
          <w:rFonts w:hint="eastAsia" w:ascii="黑体" w:hAnsi="黑体" w:eastAsia="黑体" w:cs="黑体"/>
          <w:sz w:val="32"/>
          <w:szCs w:val="32"/>
          <w:lang w:eastAsia="zh-CN"/>
        </w:rPr>
      </w:pPr>
    </w:p>
    <w:p>
      <w:pPr>
        <w:keepNext w:val="0"/>
        <w:keepLines w:val="0"/>
        <w:pageBreakBefore w:val="0"/>
        <w:widowControl/>
        <w:numPr>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lang w:eastAsia="zh-CN"/>
        </w:rPr>
        <w:t>第二条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本实施办法适用于具有</w:t>
      </w:r>
      <w:r>
        <w:rPr>
          <w:rFonts w:hint="eastAsia" w:ascii="仿宋" w:hAnsi="仿宋" w:eastAsia="仿宋" w:cs="仿宋"/>
          <w:color w:val="auto"/>
          <w:sz w:val="32"/>
          <w:szCs w:val="32"/>
          <w:lang w:eastAsia="zh-CN"/>
        </w:rPr>
        <w:t>鄂尔多斯市</w:t>
      </w:r>
      <w:r>
        <w:rPr>
          <w:rFonts w:hint="eastAsia" w:ascii="仿宋" w:hAnsi="仿宋" w:eastAsia="仿宋" w:cs="仿宋"/>
          <w:color w:val="auto"/>
          <w:sz w:val="32"/>
          <w:szCs w:val="32"/>
        </w:rPr>
        <w:t>户籍</w:t>
      </w:r>
      <w:r>
        <w:rPr>
          <w:rFonts w:hint="eastAsia" w:ascii="仿宋" w:hAnsi="仿宋" w:eastAsia="仿宋" w:cs="仿宋"/>
          <w:color w:val="auto"/>
          <w:sz w:val="32"/>
          <w:szCs w:val="32"/>
          <w:lang w:eastAsia="zh-CN"/>
        </w:rPr>
        <w:t>，并</w:t>
      </w:r>
      <w:r>
        <w:rPr>
          <w:rFonts w:hint="eastAsia" w:ascii="仿宋" w:hAnsi="仿宋" w:eastAsia="仿宋" w:cs="仿宋"/>
          <w:sz w:val="32"/>
          <w:szCs w:val="32"/>
        </w:rPr>
        <w:t>在</w:t>
      </w:r>
      <w:r>
        <w:rPr>
          <w:rFonts w:hint="eastAsia" w:ascii="仿宋" w:hAnsi="仿宋" w:eastAsia="仿宋" w:cs="仿宋"/>
          <w:sz w:val="32"/>
          <w:szCs w:val="32"/>
          <w:lang w:eastAsia="zh-CN"/>
        </w:rPr>
        <w:t>鄂尔多斯市</w:t>
      </w:r>
      <w:r>
        <w:rPr>
          <w:rFonts w:hint="eastAsia" w:ascii="仿宋" w:hAnsi="仿宋" w:eastAsia="仿宋" w:cs="仿宋"/>
          <w:sz w:val="32"/>
          <w:szCs w:val="32"/>
        </w:rPr>
        <w:t>行政区域内享受定期抚恤补助的在乡复员军人、参战退役军人、参试退役军人、带病回乡退役军人、烈士遗属、因公牺牲军人遗属、病故军人遗属。以上人员在本实施办法中简称优抚对象。</w:t>
      </w:r>
    </w:p>
    <w:p>
      <w:pPr>
        <w:keepNext w:val="0"/>
        <w:keepLines w:val="0"/>
        <w:pageBreakBefore w:val="0"/>
        <w:widowControl/>
        <w:numPr>
          <w:numId w:val="0"/>
        </w:numPr>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黑体" w:hAnsi="黑体" w:eastAsia="黑体" w:cs="黑体"/>
          <w:sz w:val="32"/>
          <w:szCs w:val="32"/>
        </w:rPr>
      </w:pPr>
      <w:r>
        <w:rPr>
          <w:rFonts w:hint="eastAsia" w:ascii="黑体" w:hAnsi="黑体" w:eastAsia="黑体" w:cs="黑体"/>
          <w:sz w:val="32"/>
          <w:szCs w:val="32"/>
        </w:rPr>
        <w:t>第三章  保障原则</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第三条</w:t>
      </w:r>
      <w:r>
        <w:rPr>
          <w:rFonts w:hint="eastAsia" w:ascii="仿宋" w:hAnsi="仿宋" w:eastAsia="仿宋" w:cs="仿宋"/>
          <w:sz w:val="32"/>
          <w:szCs w:val="32"/>
        </w:rPr>
        <w:t xml:space="preserve">  坚持待遇与贡献匹配、普惠与优待叠加原则，优抚对象按规定参加基本医疗保险并享受相应的医疗救助、医疗补助和医疗优待。</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 xml:space="preserve">第四条 </w:t>
      </w:r>
      <w:r>
        <w:rPr>
          <w:rFonts w:hint="eastAsia" w:ascii="仿宋" w:hAnsi="仿宋" w:eastAsia="仿宋" w:cs="仿宋"/>
          <w:sz w:val="32"/>
          <w:szCs w:val="32"/>
        </w:rPr>
        <w:t xml:space="preserve"> 优抚对象按照属地原则相应参加职工基本医疗保险、城乡居民基本医疗保险等，享受国家基本医疗保障。</w:t>
      </w:r>
      <w:r>
        <w:rPr>
          <w:rFonts w:hint="eastAsia" w:ascii="仿宋" w:hAnsi="仿宋" w:eastAsia="仿宋" w:cs="仿宋"/>
          <w:color w:val="auto"/>
          <w:sz w:val="32"/>
          <w:szCs w:val="32"/>
        </w:rPr>
        <w:t>优抚对象医疗保障水平应当与当地经济发展水平和财政负担能力相适应，保证优抚对象现有医疗待遇不降低。</w:t>
      </w:r>
      <w:r>
        <w:rPr>
          <w:rFonts w:hint="eastAsia" w:ascii="仿宋" w:hAnsi="仿宋" w:eastAsia="仿宋" w:cs="仿宋"/>
          <w:sz w:val="32"/>
          <w:szCs w:val="32"/>
        </w:rPr>
        <w:t>健全完善优抚对象医疗补助制度，保障水平应与当地经济发展水平和财政承受能力相适应，保证优抚对象现有医疗待遇不降低。优抚对象就医按规定享受优先、优惠和照顾。</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黑体" w:hAnsi="黑体" w:eastAsia="黑体" w:cs="黑体"/>
          <w:sz w:val="32"/>
          <w:szCs w:val="32"/>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医疗保险</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color w:val="FF000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lang w:eastAsia="zh-CN"/>
        </w:rPr>
        <w:t>第五条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已就业的优抚对象，随所在单位参加职工基本医疗保险，并按照相关规定缴纳医疗保险费。当地退役军人事务部门应督促优抚对象所在单位按规定缴费，所在单位确有困难的，各地应通过多渠道筹资帮助其缴费。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eastAsia="zh-CN"/>
        </w:rPr>
        <w:t>所在</w:t>
      </w:r>
      <w:r>
        <w:rPr>
          <w:rFonts w:hint="eastAsia" w:ascii="仿宋" w:hAnsi="仿宋" w:eastAsia="仿宋" w:cs="仿宋"/>
          <w:sz w:val="32"/>
          <w:szCs w:val="32"/>
        </w:rPr>
        <w:t>单位整体参保缴费困难的，可为其优先单独缴纳；单位确实无力缴费的，</w:t>
      </w:r>
      <w:r>
        <w:rPr>
          <w:rFonts w:hint="eastAsia" w:ascii="仿宋" w:hAnsi="仿宋" w:eastAsia="仿宋" w:cs="仿宋"/>
          <w:color w:val="auto"/>
          <w:sz w:val="32"/>
          <w:szCs w:val="32"/>
        </w:rPr>
        <w:t>其单位缴费部分，经</w:t>
      </w:r>
      <w:r>
        <w:rPr>
          <w:rFonts w:hint="eastAsia" w:ascii="仿宋" w:hAnsi="仿宋" w:eastAsia="仿宋" w:cs="仿宋"/>
          <w:color w:val="auto"/>
          <w:sz w:val="32"/>
          <w:szCs w:val="32"/>
          <w:lang w:eastAsia="zh-CN"/>
        </w:rPr>
        <w:t>户籍</w:t>
      </w:r>
      <w:r>
        <w:rPr>
          <w:rFonts w:hint="eastAsia" w:ascii="仿宋" w:hAnsi="仿宋" w:eastAsia="仿宋" w:cs="仿宋"/>
          <w:color w:val="auto"/>
          <w:sz w:val="32"/>
          <w:szCs w:val="32"/>
        </w:rPr>
        <w:t>所在地医疗保障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退役军人事务、财政部门共同审核确认后，</w:t>
      </w:r>
      <w:r>
        <w:rPr>
          <w:rFonts w:hint="eastAsia" w:ascii="仿宋" w:hAnsi="仿宋" w:eastAsia="仿宋" w:cs="仿宋"/>
          <w:color w:val="auto"/>
          <w:sz w:val="32"/>
          <w:szCs w:val="32"/>
          <w:lang w:eastAsia="zh-CN"/>
        </w:rPr>
        <w:t>由</w:t>
      </w:r>
      <w:r>
        <w:rPr>
          <w:rFonts w:hint="eastAsia" w:ascii="仿宋" w:hAnsi="仿宋" w:eastAsia="仿宋" w:cs="仿宋"/>
          <w:color w:val="auto"/>
          <w:sz w:val="32"/>
          <w:szCs w:val="32"/>
        </w:rPr>
        <w:t>财政安排资金</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sz w:val="32"/>
          <w:szCs w:val="32"/>
          <w:lang w:eastAsia="zh-CN"/>
        </w:rPr>
        <w:t>退役军人事务局</w:t>
      </w:r>
      <w:r>
        <w:rPr>
          <w:rFonts w:hint="eastAsia" w:ascii="仿宋" w:hAnsi="仿宋" w:eastAsia="仿宋" w:cs="仿宋"/>
          <w:b w:val="0"/>
          <w:bCs w:val="0"/>
          <w:color w:val="auto"/>
          <w:sz w:val="32"/>
          <w:szCs w:val="32"/>
        </w:rPr>
        <w:t>统一办理参保手续</w:t>
      </w:r>
      <w:r>
        <w:rPr>
          <w:rFonts w:hint="eastAsia" w:ascii="仿宋" w:hAnsi="仿宋" w:eastAsia="仿宋" w:cs="仿宋"/>
          <w:b w:val="0"/>
          <w:bCs w:val="0"/>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lang w:eastAsia="zh-CN"/>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未就业的优抚对象，可按规定参加城乡居民基本医疗保险。符合城乡医疗救助资助参保条件的优抚对象，由其户籍所在地医疗保障部门通过城乡医疗救助基金对其参加城乡居民基本医疗保险的个人缴费部分给予补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lang w:eastAsia="zh-CN"/>
        </w:rPr>
      </w:pPr>
      <w:r>
        <w:rPr>
          <w:rFonts w:hint="eastAsia" w:ascii="仿宋" w:hAnsi="仿宋" w:eastAsia="仿宋" w:cs="仿宋"/>
          <w:sz w:val="32"/>
          <w:szCs w:val="32"/>
        </w:rPr>
        <w:t>参加城乡居民基本医疗保险</w:t>
      </w:r>
      <w:r>
        <w:rPr>
          <w:rFonts w:hint="eastAsia" w:ascii="仿宋" w:hAnsi="仿宋" w:eastAsia="仿宋" w:cs="仿宋"/>
          <w:sz w:val="32"/>
          <w:szCs w:val="32"/>
          <w:lang w:eastAsia="zh-CN"/>
        </w:rPr>
        <w:t>确有困难的优抚对象，</w:t>
      </w:r>
      <w:r>
        <w:rPr>
          <w:rFonts w:hint="eastAsia" w:ascii="仿宋" w:hAnsi="仿宋" w:eastAsia="仿宋" w:cs="仿宋"/>
          <w:color w:val="auto"/>
          <w:sz w:val="32"/>
          <w:szCs w:val="32"/>
        </w:rPr>
        <w:t>可由其</w:t>
      </w:r>
      <w:r>
        <w:rPr>
          <w:rFonts w:hint="eastAsia" w:ascii="仿宋" w:hAnsi="仿宋" w:eastAsia="仿宋" w:cs="仿宋"/>
          <w:color w:val="auto"/>
          <w:sz w:val="32"/>
          <w:szCs w:val="32"/>
          <w:lang w:eastAsia="zh-CN"/>
        </w:rPr>
        <w:t>户籍</w:t>
      </w:r>
      <w:r>
        <w:rPr>
          <w:rFonts w:hint="eastAsia" w:ascii="仿宋" w:hAnsi="仿宋" w:eastAsia="仿宋" w:cs="仿宋"/>
          <w:color w:val="auto"/>
          <w:sz w:val="32"/>
          <w:szCs w:val="32"/>
        </w:rPr>
        <w:t>所在地政府安排资金</w:t>
      </w:r>
      <w:r>
        <w:rPr>
          <w:rFonts w:hint="eastAsia" w:ascii="仿宋" w:hAnsi="仿宋" w:eastAsia="仿宋" w:cs="仿宋"/>
          <w:color w:val="auto"/>
          <w:sz w:val="32"/>
          <w:szCs w:val="32"/>
          <w:lang w:eastAsia="zh-CN"/>
        </w:rPr>
        <w:t>，旗区退役军人事务局根据鄂尔多斯市医疗保障局提供的缴费标准，为本旗区未就业的优抚对象代缴城乡居民基本医疗保险个人缴费部分。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第七条</w:t>
      </w:r>
      <w:r>
        <w:rPr>
          <w:rFonts w:hint="eastAsia" w:ascii="仿宋" w:hAnsi="仿宋" w:eastAsia="仿宋" w:cs="仿宋"/>
          <w:sz w:val="32"/>
          <w:szCs w:val="32"/>
        </w:rPr>
        <w:t xml:space="preserve">  参加上述基本医疗保障制度但个人医疗费用负担较重的优抚对象，按规定享受城乡医疗救助和优抚对象医疗补助。</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黑体" w:hAnsi="黑体" w:eastAsia="黑体" w:cs="黑体"/>
          <w:sz w:val="32"/>
          <w:szCs w:val="32"/>
        </w:rPr>
      </w:pPr>
      <w:r>
        <w:rPr>
          <w:rFonts w:hint="eastAsia" w:ascii="黑体" w:hAnsi="黑体" w:eastAsia="黑体" w:cs="黑体"/>
          <w:sz w:val="32"/>
          <w:szCs w:val="32"/>
        </w:rPr>
        <w:t>第五章  医疗补助</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lang w:eastAsia="zh-CN"/>
        </w:rPr>
        <w:t>第八条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优抚对象按规定</w:t>
      </w:r>
      <w:r>
        <w:rPr>
          <w:rFonts w:hint="eastAsia" w:ascii="仿宋" w:hAnsi="仿宋" w:eastAsia="仿宋" w:cs="仿宋"/>
          <w:sz w:val="32"/>
          <w:szCs w:val="32"/>
          <w:lang w:eastAsia="zh-CN"/>
        </w:rPr>
        <w:t>在户籍所在地</w:t>
      </w:r>
      <w:r>
        <w:rPr>
          <w:rFonts w:hint="eastAsia" w:ascii="仿宋" w:hAnsi="仿宋" w:eastAsia="仿宋" w:cs="仿宋"/>
          <w:sz w:val="32"/>
          <w:szCs w:val="32"/>
        </w:rPr>
        <w:t>享受优抚对象医疗</w:t>
      </w:r>
      <w:r>
        <w:rPr>
          <w:rFonts w:hint="eastAsia" w:ascii="仿宋" w:hAnsi="仿宋" w:eastAsia="仿宋" w:cs="仿宋"/>
          <w:sz w:val="32"/>
          <w:szCs w:val="32"/>
          <w:lang w:eastAsia="zh-CN"/>
        </w:rPr>
        <w:t>补助。</w:t>
      </w:r>
      <w:r>
        <w:rPr>
          <w:rFonts w:hint="eastAsia" w:ascii="仿宋" w:hAnsi="仿宋" w:eastAsia="仿宋" w:cs="仿宋"/>
          <w:sz w:val="32"/>
          <w:szCs w:val="32"/>
        </w:rPr>
        <w:t>医疗补助所需资金由当地退役军人事务部门根据本地经济发展水平、财政承受能力、优抚对象医疗费实际支出等因素测算，经同级财政部门审核确定后，列入当年财政预算。应通过财政预算安排、社会捐赠等多种渠道，筹集优抚对象医疗补助资金。医疗补助资金单独列账。</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FF0000"/>
          <w:sz w:val="32"/>
          <w:szCs w:val="32"/>
        </w:rPr>
      </w:pPr>
      <w:r>
        <w:rPr>
          <w:rFonts w:hint="eastAsia" w:ascii="黑体" w:hAnsi="黑体" w:eastAsia="黑体" w:cs="黑体"/>
          <w:sz w:val="32"/>
          <w:szCs w:val="32"/>
        </w:rPr>
        <w:t>第九条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优抚对象就医发生的符合基本医疗保险、大病</w:t>
      </w:r>
      <w:r>
        <w:rPr>
          <w:rFonts w:hint="eastAsia" w:ascii="仿宋" w:hAnsi="仿宋" w:eastAsia="仿宋" w:cs="仿宋"/>
          <w:sz w:val="32"/>
          <w:szCs w:val="32"/>
          <w:lang w:eastAsia="zh-CN"/>
        </w:rPr>
        <w:t>（</w:t>
      </w:r>
      <w:r>
        <w:rPr>
          <w:rFonts w:hint="eastAsia" w:ascii="仿宋" w:hAnsi="仿宋" w:eastAsia="仿宋" w:cs="仿宋"/>
          <w:sz w:val="32"/>
          <w:szCs w:val="32"/>
        </w:rPr>
        <w:t>大额</w:t>
      </w:r>
      <w:r>
        <w:rPr>
          <w:rFonts w:hint="eastAsia" w:ascii="仿宋" w:hAnsi="仿宋" w:eastAsia="仿宋" w:cs="仿宋"/>
          <w:sz w:val="32"/>
          <w:szCs w:val="32"/>
          <w:lang w:eastAsia="zh-CN"/>
        </w:rPr>
        <w:t>）</w:t>
      </w:r>
      <w:r>
        <w:rPr>
          <w:rFonts w:hint="eastAsia" w:ascii="仿宋" w:hAnsi="仿宋" w:eastAsia="仿宋" w:cs="仿宋"/>
          <w:sz w:val="32"/>
          <w:szCs w:val="32"/>
        </w:rPr>
        <w:t>保险、医疗救助支付补助范围内的医疗费用，按照医保政策规定报销后的剩余部分纳入优抚对象医疗补助范围给予适当补助。</w:t>
      </w:r>
      <w:r>
        <w:rPr>
          <w:rFonts w:hint="eastAsia" w:ascii="仿宋" w:hAnsi="仿宋" w:eastAsia="仿宋" w:cs="仿宋"/>
          <w:color w:val="auto"/>
          <w:sz w:val="32"/>
          <w:szCs w:val="32"/>
          <w:lang w:eastAsia="zh-CN"/>
        </w:rPr>
        <w:t>补助标准</w:t>
      </w:r>
      <w:r>
        <w:rPr>
          <w:rFonts w:hint="eastAsia" w:ascii="仿宋" w:hAnsi="仿宋" w:eastAsia="仿宋" w:cs="仿宋"/>
          <w:color w:val="auto"/>
          <w:sz w:val="32"/>
          <w:szCs w:val="32"/>
        </w:rPr>
        <w:t>具体为：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rPr>
        <w:t>享受定期抚恤</w:t>
      </w:r>
      <w:r>
        <w:rPr>
          <w:rFonts w:hint="eastAsia" w:ascii="仿宋" w:hAnsi="仿宋" w:eastAsia="仿宋" w:cs="仿宋"/>
          <w:color w:val="auto"/>
          <w:sz w:val="32"/>
          <w:szCs w:val="32"/>
          <w:lang w:eastAsia="zh-CN"/>
        </w:rPr>
        <w:t>补助</w:t>
      </w:r>
      <w:r>
        <w:rPr>
          <w:rFonts w:hint="eastAsia" w:ascii="仿宋" w:hAnsi="仿宋" w:eastAsia="仿宋" w:cs="仿宋"/>
          <w:color w:val="auto"/>
          <w:sz w:val="32"/>
          <w:szCs w:val="32"/>
        </w:rPr>
        <w:t>的</w:t>
      </w:r>
      <w:r>
        <w:rPr>
          <w:rFonts w:hint="eastAsia" w:ascii="仿宋" w:hAnsi="仿宋" w:eastAsia="仿宋" w:cs="仿宋"/>
          <w:color w:val="auto"/>
          <w:sz w:val="32"/>
          <w:szCs w:val="32"/>
          <w:lang w:eastAsia="zh-CN"/>
        </w:rPr>
        <w:t>烈士遗属、因公牺牲军人遗属、病故军人遗属、</w:t>
      </w:r>
      <w:r>
        <w:rPr>
          <w:rFonts w:hint="eastAsia" w:ascii="仿宋" w:hAnsi="仿宋" w:eastAsia="仿宋" w:cs="仿宋"/>
          <w:color w:val="auto"/>
          <w:sz w:val="32"/>
          <w:szCs w:val="32"/>
        </w:rPr>
        <w:t>在乡老复员军人</w:t>
      </w:r>
      <w:r>
        <w:rPr>
          <w:rFonts w:hint="eastAsia" w:ascii="仿宋" w:hAnsi="仿宋" w:eastAsia="仿宋" w:cs="仿宋"/>
          <w:color w:val="auto"/>
          <w:sz w:val="32"/>
          <w:szCs w:val="32"/>
          <w:lang w:eastAsia="zh-CN"/>
        </w:rPr>
        <w:t>的补助标准为</w:t>
      </w:r>
      <w:r>
        <w:rPr>
          <w:rFonts w:hint="eastAsia" w:ascii="仿宋" w:hAnsi="仿宋" w:eastAsia="仿宋" w:cs="仿宋"/>
          <w:color w:val="auto"/>
          <w:sz w:val="32"/>
          <w:szCs w:val="32"/>
          <w:lang w:val="en-US" w:eastAsia="zh-CN"/>
        </w:rPr>
        <w:t>80%；</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带病回乡退伍军人、参战参试退役军人的补助标准为</w:t>
      </w:r>
      <w:r>
        <w:rPr>
          <w:rFonts w:hint="eastAsia" w:ascii="仿宋" w:hAnsi="仿宋" w:eastAsia="仿宋" w:cs="仿宋"/>
          <w:color w:val="auto"/>
          <w:sz w:val="32"/>
          <w:szCs w:val="32"/>
        </w:rPr>
        <w:t>70%。</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每人每年补助最高不超过5万元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患特殊大病经医疗补助后个人负担仍然困难的，各旗区可视情提高补助金额。</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lang w:eastAsia="zh-CN"/>
        </w:rPr>
      </w:pPr>
      <w:r>
        <w:rPr>
          <w:rFonts w:hint="eastAsia" w:ascii="黑体" w:hAnsi="黑体" w:eastAsia="黑体" w:cs="黑体"/>
          <w:sz w:val="32"/>
          <w:szCs w:val="32"/>
          <w:lang w:eastAsia="zh-CN"/>
        </w:rPr>
        <w:t>第十条</w:t>
      </w:r>
      <w:r>
        <w:rPr>
          <w:rFonts w:hint="eastAsia" w:ascii="黑体" w:hAnsi="黑体" w:eastAsia="黑体" w:cs="黑体"/>
          <w:sz w:val="32"/>
          <w:szCs w:val="32"/>
          <w:lang w:val="en-US" w:eastAsia="zh-CN"/>
        </w:rPr>
        <w:t xml:space="preserve">  </w:t>
      </w:r>
      <w:r>
        <w:rPr>
          <w:rFonts w:hint="eastAsia" w:ascii="仿宋" w:hAnsi="仿宋" w:eastAsia="仿宋" w:cs="仿宋"/>
          <w:color w:val="auto"/>
          <w:sz w:val="32"/>
          <w:szCs w:val="32"/>
          <w:lang w:eastAsia="zh-CN"/>
        </w:rPr>
        <w:t>办理优抚对象医疗补助程序及提供材料：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住院：优抚对象持出院诊断书、住院病历（加盖医院公章）、</w:t>
      </w:r>
      <w:r>
        <w:rPr>
          <w:rFonts w:hint="eastAsia" w:ascii="仿宋" w:hAnsi="仿宋" w:eastAsia="仿宋" w:cs="仿宋"/>
          <w:color w:val="auto"/>
          <w:sz w:val="32"/>
          <w:szCs w:val="32"/>
        </w:rPr>
        <w:t>住院</w:t>
      </w:r>
      <w:r>
        <w:rPr>
          <w:rFonts w:hint="eastAsia" w:ascii="仿宋" w:hAnsi="仿宋" w:eastAsia="仿宋" w:cs="仿宋"/>
          <w:color w:val="auto"/>
          <w:sz w:val="32"/>
          <w:szCs w:val="32"/>
          <w:lang w:eastAsia="zh-CN"/>
        </w:rPr>
        <w:t>收费票据、医保结算单</w:t>
      </w:r>
      <w:r>
        <w:rPr>
          <w:rFonts w:hint="eastAsia" w:ascii="仿宋" w:hAnsi="仿宋" w:eastAsia="仿宋" w:cs="仿宋"/>
          <w:color w:val="auto"/>
          <w:sz w:val="32"/>
          <w:szCs w:val="32"/>
        </w:rPr>
        <w:t>向</w:t>
      </w:r>
      <w:r>
        <w:rPr>
          <w:rFonts w:hint="eastAsia" w:ascii="仿宋" w:hAnsi="仿宋" w:eastAsia="仿宋" w:cs="仿宋"/>
          <w:color w:val="auto"/>
          <w:sz w:val="32"/>
          <w:szCs w:val="32"/>
          <w:lang w:eastAsia="zh-CN"/>
        </w:rPr>
        <w:t>户籍地</w:t>
      </w:r>
      <w:r>
        <w:rPr>
          <w:rFonts w:hint="eastAsia" w:ascii="仿宋" w:hAnsi="仿宋" w:eastAsia="仿宋" w:cs="仿宋"/>
          <w:color w:val="auto"/>
          <w:sz w:val="32"/>
          <w:szCs w:val="32"/>
        </w:rPr>
        <w:t>旗区</w:t>
      </w:r>
      <w:r>
        <w:rPr>
          <w:rFonts w:hint="eastAsia" w:ascii="仿宋" w:hAnsi="仿宋" w:eastAsia="仿宋" w:cs="仿宋"/>
          <w:color w:val="auto"/>
          <w:sz w:val="32"/>
          <w:szCs w:val="32"/>
          <w:lang w:eastAsia="zh-CN"/>
        </w:rPr>
        <w:t>退役军人事务局提出</w:t>
      </w:r>
      <w:r>
        <w:rPr>
          <w:rFonts w:hint="eastAsia" w:ascii="仿宋" w:hAnsi="仿宋" w:eastAsia="仿宋" w:cs="仿宋"/>
          <w:color w:val="auto"/>
          <w:sz w:val="32"/>
          <w:szCs w:val="32"/>
        </w:rPr>
        <w:t>申请</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门诊：优抚对象持收费票据、门诊医保结算单</w:t>
      </w:r>
      <w:r>
        <w:rPr>
          <w:rFonts w:hint="eastAsia" w:ascii="仿宋" w:hAnsi="仿宋" w:eastAsia="仿宋" w:cs="仿宋"/>
          <w:color w:val="auto"/>
          <w:sz w:val="32"/>
          <w:szCs w:val="32"/>
        </w:rPr>
        <w:t>向</w:t>
      </w:r>
      <w:r>
        <w:rPr>
          <w:rFonts w:hint="eastAsia" w:ascii="仿宋" w:hAnsi="仿宋" w:eastAsia="仿宋" w:cs="仿宋"/>
          <w:color w:val="auto"/>
          <w:sz w:val="32"/>
          <w:szCs w:val="32"/>
          <w:lang w:eastAsia="zh-CN"/>
        </w:rPr>
        <w:t>户籍地</w:t>
      </w:r>
      <w:r>
        <w:rPr>
          <w:rFonts w:hint="eastAsia" w:ascii="仿宋" w:hAnsi="仿宋" w:eastAsia="仿宋" w:cs="仿宋"/>
          <w:color w:val="auto"/>
          <w:sz w:val="32"/>
          <w:szCs w:val="32"/>
        </w:rPr>
        <w:t>旗区</w:t>
      </w:r>
      <w:r>
        <w:rPr>
          <w:rFonts w:hint="eastAsia" w:ascii="仿宋" w:hAnsi="仿宋" w:eastAsia="仿宋" w:cs="仿宋"/>
          <w:color w:val="auto"/>
          <w:sz w:val="32"/>
          <w:szCs w:val="32"/>
          <w:lang w:eastAsia="zh-CN"/>
        </w:rPr>
        <w:t>退役军人事务</w:t>
      </w:r>
      <w:r>
        <w:rPr>
          <w:rFonts w:hint="eastAsia" w:ascii="仿宋" w:hAnsi="仿宋" w:eastAsia="仿宋" w:cs="仿宋"/>
          <w:color w:val="auto"/>
          <w:sz w:val="32"/>
          <w:szCs w:val="32"/>
        </w:rPr>
        <w:t>部门</w:t>
      </w:r>
      <w:r>
        <w:rPr>
          <w:rFonts w:hint="eastAsia" w:ascii="仿宋" w:hAnsi="仿宋" w:eastAsia="仿宋" w:cs="仿宋"/>
          <w:color w:val="auto"/>
          <w:sz w:val="32"/>
          <w:szCs w:val="32"/>
          <w:lang w:eastAsia="zh-CN"/>
        </w:rPr>
        <w:t>提出</w:t>
      </w:r>
      <w:r>
        <w:rPr>
          <w:rFonts w:hint="eastAsia" w:ascii="仿宋" w:hAnsi="仿宋" w:eastAsia="仿宋" w:cs="仿宋"/>
          <w:color w:val="auto"/>
          <w:sz w:val="32"/>
          <w:szCs w:val="32"/>
        </w:rPr>
        <w:t>申请</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FF0000"/>
          <w:sz w:val="32"/>
          <w:szCs w:val="32"/>
        </w:rPr>
      </w:pPr>
      <w:r>
        <w:rPr>
          <w:rFonts w:hint="eastAsia" w:ascii="仿宋" w:hAnsi="仿宋" w:eastAsia="仿宋" w:cs="仿宋"/>
          <w:color w:val="auto"/>
          <w:sz w:val="32"/>
          <w:szCs w:val="32"/>
          <w:lang w:eastAsia="zh-CN"/>
        </w:rPr>
        <w:t>旗区退役军人事务部门收到申请后，按相关规定予以</w:t>
      </w:r>
      <w:r>
        <w:rPr>
          <w:rFonts w:hint="eastAsia" w:ascii="仿宋" w:hAnsi="仿宋" w:eastAsia="仿宋" w:cs="仿宋"/>
          <w:color w:val="auto"/>
          <w:sz w:val="32"/>
          <w:szCs w:val="32"/>
        </w:rPr>
        <w:t>报销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所需资金从优抚对象医疗保障资金中</w:t>
      </w:r>
      <w:r>
        <w:rPr>
          <w:rFonts w:hint="eastAsia" w:ascii="仿宋" w:hAnsi="仿宋" w:eastAsia="仿宋" w:cs="仿宋"/>
          <w:color w:val="auto"/>
          <w:sz w:val="32"/>
          <w:szCs w:val="32"/>
          <w:lang w:eastAsia="zh-CN"/>
        </w:rPr>
        <w:t>支出</w:t>
      </w:r>
      <w:r>
        <w:rPr>
          <w:rFonts w:hint="eastAsia" w:ascii="仿宋" w:hAnsi="仿宋" w:eastAsia="仿宋" w:cs="仿宋"/>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黑体" w:hAnsi="黑体" w:eastAsia="黑体" w:cs="黑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黑体" w:hAnsi="黑体" w:eastAsia="黑体" w:cs="黑体"/>
          <w:sz w:val="32"/>
          <w:szCs w:val="32"/>
        </w:rPr>
      </w:pPr>
      <w:r>
        <w:rPr>
          <w:rFonts w:hint="eastAsia" w:ascii="黑体" w:hAnsi="黑体" w:eastAsia="黑体" w:cs="黑体"/>
          <w:sz w:val="32"/>
          <w:szCs w:val="32"/>
        </w:rPr>
        <w:t>第六章  医疗服务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lang w:eastAsia="zh-CN"/>
        </w:rPr>
      </w:pPr>
      <w:r>
        <w:rPr>
          <w:rFonts w:hint="eastAsia" w:ascii="黑体" w:hAnsi="黑体" w:eastAsia="黑体" w:cs="黑体"/>
          <w:sz w:val="32"/>
          <w:szCs w:val="32"/>
        </w:rPr>
        <w:t>第十一条</w:t>
      </w:r>
      <w:r>
        <w:rPr>
          <w:rFonts w:hint="eastAsia" w:ascii="仿宋" w:hAnsi="仿宋" w:eastAsia="仿宋" w:cs="仿宋"/>
          <w:sz w:val="32"/>
          <w:szCs w:val="32"/>
        </w:rPr>
        <w:t xml:space="preserve">  优抚对象到医疗机构就医时，</w:t>
      </w:r>
      <w:r>
        <w:rPr>
          <w:rFonts w:hint="eastAsia" w:ascii="仿宋" w:hAnsi="仿宋" w:eastAsia="仿宋" w:cs="仿宋"/>
          <w:sz w:val="32"/>
          <w:szCs w:val="32"/>
          <w:lang w:eastAsia="zh-CN"/>
        </w:rPr>
        <w:t>按规定享受优待服务。优抚对象在优抚医院就医时，优先就诊、检查、住院，按规定享受减免费用等优待政策。</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第十二条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各旗区应根据本地区实际，</w:t>
      </w:r>
      <w:r>
        <w:rPr>
          <w:rFonts w:hint="eastAsia" w:ascii="仿宋" w:hAnsi="仿宋" w:eastAsia="仿宋" w:cs="仿宋"/>
          <w:sz w:val="32"/>
          <w:szCs w:val="32"/>
        </w:rPr>
        <w:t>确定优抚对象定点医疗机构，为优抚对象提供优质医疗服务。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第十三条</w:t>
      </w:r>
      <w:r>
        <w:rPr>
          <w:rFonts w:hint="eastAsia" w:ascii="仿宋" w:hAnsi="仿宋" w:eastAsia="仿宋" w:cs="仿宋"/>
          <w:sz w:val="32"/>
          <w:szCs w:val="32"/>
        </w:rPr>
        <w:t xml:space="preserve">  医疗机构应公开对优抚对象优先、优惠的医疗服务项目，完善并落实各项诊疗规范和管理制度，合理检查、合理用药、合理诊疗、合理收费。医保定点医疗机构应严格执行医保药品、医用耗材和医疗服务项目等目录，优先配备使用医保目录内药品。</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 xml:space="preserve">第十四条  </w:t>
      </w:r>
      <w:r>
        <w:rPr>
          <w:rFonts w:hint="eastAsia" w:ascii="仿宋" w:hAnsi="仿宋" w:eastAsia="仿宋" w:cs="仿宋"/>
          <w:sz w:val="32"/>
          <w:szCs w:val="32"/>
        </w:rPr>
        <w:t>落实优抚对象医疗补助</w:t>
      </w:r>
      <w:r>
        <w:rPr>
          <w:rFonts w:hint="eastAsia" w:ascii="仿宋" w:hAnsi="仿宋" w:eastAsia="仿宋" w:cs="仿宋"/>
          <w:color w:val="auto"/>
          <w:sz w:val="32"/>
          <w:szCs w:val="32"/>
        </w:rPr>
        <w:t>“一站式”费用结算，</w:t>
      </w:r>
      <w:r>
        <w:rPr>
          <w:rFonts w:hint="eastAsia" w:ascii="仿宋" w:hAnsi="仿宋" w:eastAsia="仿宋" w:cs="仿宋"/>
          <w:sz w:val="32"/>
          <w:szCs w:val="32"/>
        </w:rPr>
        <w:t>实现资源协调、信息共享、结算同步，减轻优抚对象医疗费用垫付压力。</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黑体" w:hAnsi="黑体" w:eastAsia="黑体" w:cs="黑体"/>
          <w:sz w:val="32"/>
          <w:szCs w:val="32"/>
        </w:rPr>
      </w:pPr>
      <w:r>
        <w:rPr>
          <w:rFonts w:hint="eastAsia" w:ascii="黑体" w:hAnsi="黑体" w:eastAsia="黑体" w:cs="黑体"/>
          <w:sz w:val="32"/>
          <w:szCs w:val="32"/>
        </w:rPr>
        <w:t xml:space="preserve"> 组织实施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jc w:val="both"/>
        <w:textAlignment w:val="baseline"/>
        <w:rPr>
          <w:rFonts w:hint="eastAsia" w:ascii="黑体" w:hAnsi="黑体" w:eastAsia="黑体" w:cs="黑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第十五条</w:t>
      </w:r>
      <w:r>
        <w:rPr>
          <w:rFonts w:hint="eastAsia" w:ascii="仿宋" w:hAnsi="仿宋" w:eastAsia="仿宋" w:cs="仿宋"/>
          <w:sz w:val="32"/>
          <w:szCs w:val="32"/>
        </w:rPr>
        <w:t xml:space="preserve">  优抚对象医疗保障工作由退役军人事务、财政、卫生健康、医疗保障等部门管理并组织实施，各部门应密切配合，切实履行各自职责。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 xml:space="preserve">第十六条 </w:t>
      </w:r>
      <w:r>
        <w:rPr>
          <w:rFonts w:hint="eastAsia" w:ascii="仿宋" w:hAnsi="仿宋" w:eastAsia="仿宋" w:cs="仿宋"/>
          <w:sz w:val="32"/>
          <w:szCs w:val="32"/>
        </w:rPr>
        <w:t xml:space="preserve"> 退役军人事务部门应当严格优抚对象的审核工 作，会同有关部门做好优抚对象医疗补助结算，研究处理医疗保障工作中遇到的具体问题；按预算管理要求编制年度优抚对象医疗补助资金预算，报同级财政部门审核；采取有效措施，确保优抚对象医疗补助资金按规定使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 xml:space="preserve">第十七条 </w:t>
      </w:r>
      <w:r>
        <w:rPr>
          <w:rFonts w:hint="eastAsia" w:ascii="仿宋" w:hAnsi="仿宋" w:eastAsia="仿宋" w:cs="仿宋"/>
          <w:sz w:val="32"/>
          <w:szCs w:val="32"/>
        </w:rPr>
        <w:t xml:space="preserve"> 财政部门要将本级财政应负担的优抚对象医疗保障资金列入本级财政预算，并会同有关部门加强资金管理和监督检查。财政</w:t>
      </w:r>
      <w:r>
        <w:rPr>
          <w:rFonts w:hint="eastAsia" w:ascii="仿宋" w:hAnsi="仿宋" w:eastAsia="仿宋" w:cs="仿宋"/>
          <w:sz w:val="32"/>
          <w:szCs w:val="32"/>
          <w:lang w:eastAsia="zh-CN"/>
        </w:rPr>
        <w:t>部门</w:t>
      </w:r>
      <w:r>
        <w:rPr>
          <w:rFonts w:hint="eastAsia" w:ascii="仿宋" w:hAnsi="仿宋" w:eastAsia="仿宋" w:cs="仿宋"/>
          <w:sz w:val="32"/>
          <w:szCs w:val="32"/>
        </w:rPr>
        <w:t>要切实负起责任，安排好有关资金。中央财政</w:t>
      </w:r>
      <w:r>
        <w:rPr>
          <w:rFonts w:hint="eastAsia" w:ascii="仿宋" w:hAnsi="仿宋" w:eastAsia="仿宋" w:cs="仿宋"/>
          <w:sz w:val="32"/>
          <w:szCs w:val="32"/>
          <w:lang w:eastAsia="zh-CN"/>
        </w:rPr>
        <w:t>、</w:t>
      </w:r>
      <w:r>
        <w:rPr>
          <w:rFonts w:hint="eastAsia" w:ascii="仿宋" w:hAnsi="仿宋" w:eastAsia="仿宋" w:cs="仿宋"/>
          <w:sz w:val="32"/>
          <w:szCs w:val="32"/>
        </w:rPr>
        <w:t>自治区</w:t>
      </w:r>
      <w:r>
        <w:rPr>
          <w:rFonts w:hint="eastAsia" w:ascii="仿宋" w:hAnsi="仿宋" w:eastAsia="仿宋" w:cs="仿宋"/>
          <w:sz w:val="32"/>
          <w:szCs w:val="32"/>
          <w:lang w:eastAsia="zh-CN"/>
        </w:rPr>
        <w:t>及市级</w:t>
      </w:r>
      <w:r>
        <w:rPr>
          <w:rFonts w:hint="eastAsia" w:ascii="仿宋" w:hAnsi="仿宋" w:eastAsia="仿宋" w:cs="仿宋"/>
          <w:sz w:val="32"/>
          <w:szCs w:val="32"/>
        </w:rPr>
        <w:t>财政按规定对优抚对象医疗保障经费给予适当补助。</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第十八条</w:t>
      </w:r>
      <w:r>
        <w:rPr>
          <w:rFonts w:hint="eastAsia" w:ascii="仿宋" w:hAnsi="仿宋" w:eastAsia="仿宋" w:cs="仿宋"/>
          <w:sz w:val="32"/>
          <w:szCs w:val="32"/>
        </w:rPr>
        <w:t xml:space="preserve">  卫生健康部门应组织医疗机构为优抚对象提供优质医疗服务；加强对医疗机构的监督管理，规范医疗服务，提高服务质量，保障医疗安全；支持、鼓励和引导医疗机构制定相关优待服务政策，落实优质服务措施。</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 xml:space="preserve">第十九条 </w:t>
      </w:r>
      <w:r>
        <w:rPr>
          <w:rFonts w:hint="eastAsia" w:ascii="仿宋" w:hAnsi="仿宋" w:eastAsia="仿宋" w:cs="仿宋"/>
          <w:sz w:val="32"/>
          <w:szCs w:val="32"/>
        </w:rPr>
        <w:t xml:space="preserve"> 医疗保障部门应将符合条件的优抚对象纳入职工基本医疗保险、城乡居民基本医疗保险、医疗救助制度覆盖范围；做好已参保优抚对象的医疗保障服务管理工作，按规定保障参保优抚对象享受相应的医疗保险、医疗救助待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 xml:space="preserve">第二十条 </w:t>
      </w:r>
      <w:r>
        <w:rPr>
          <w:rFonts w:hint="eastAsia" w:ascii="仿宋" w:hAnsi="仿宋" w:eastAsia="仿宋" w:cs="仿宋"/>
          <w:sz w:val="32"/>
          <w:szCs w:val="32"/>
        </w:rPr>
        <w:t xml:space="preserve"> 有关单位、组织和个人应如实提供所需情况，积极配合优抚对象医疗保障的调查核实工作。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第二十一条</w:t>
      </w:r>
      <w:r>
        <w:rPr>
          <w:rFonts w:hint="eastAsia" w:ascii="仿宋" w:hAnsi="仿宋" w:eastAsia="仿宋" w:cs="仿宋"/>
          <w:sz w:val="32"/>
          <w:szCs w:val="32"/>
        </w:rPr>
        <w:t xml:space="preserve"> </w:t>
      </w:r>
      <w:r>
        <w:rPr>
          <w:rFonts w:hint="eastAsia" w:ascii="仿宋" w:hAnsi="仿宋" w:eastAsia="仿宋" w:cs="仿宋"/>
          <w:color w:val="FF0000"/>
          <w:sz w:val="32"/>
          <w:szCs w:val="32"/>
        </w:rPr>
        <w:t xml:space="preserve"> </w:t>
      </w:r>
      <w:r>
        <w:rPr>
          <w:rFonts w:hint="eastAsia" w:ascii="仿宋" w:hAnsi="仿宋" w:eastAsia="仿宋" w:cs="仿宋"/>
          <w:color w:val="auto"/>
          <w:sz w:val="32"/>
          <w:szCs w:val="32"/>
          <w:lang w:eastAsia="zh-CN"/>
        </w:rPr>
        <w:t>旗区</w:t>
      </w:r>
      <w:r>
        <w:rPr>
          <w:rFonts w:hint="eastAsia" w:ascii="仿宋" w:hAnsi="仿宋" w:eastAsia="仿宋" w:cs="仿宋"/>
          <w:color w:val="auto"/>
          <w:sz w:val="32"/>
          <w:szCs w:val="32"/>
        </w:rPr>
        <w:t>退役军人事务、财政、卫生健康、医疗保障部门可以根据本实施办法并结合本地区实际制定具体措施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明确各类救助补助的标准、审核程序和资金发放程序，本着方便优抚对象，利于资金管理，便于审核监督的原则，</w:t>
      </w:r>
      <w:r>
        <w:rPr>
          <w:rFonts w:hint="eastAsia" w:ascii="仿宋" w:hAnsi="仿宋" w:eastAsia="仿宋" w:cs="仿宋"/>
          <w:sz w:val="32"/>
          <w:szCs w:val="32"/>
        </w:rPr>
        <w:t>切实保障优抚对象医疗待遇的落实。具有双重或多重身份的优抚对象，按照就高原则享受医疗待遇。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sz w:val="32"/>
          <w:szCs w:val="32"/>
        </w:rPr>
        <w:t xml:space="preserve">第二十二条 </w:t>
      </w:r>
      <w:r>
        <w:rPr>
          <w:rFonts w:hint="eastAsia" w:ascii="仿宋" w:hAnsi="仿宋" w:eastAsia="仿宋" w:cs="仿宋"/>
          <w:sz w:val="32"/>
          <w:szCs w:val="32"/>
        </w:rPr>
        <w:t xml:space="preserve"> 本实施办法由</w:t>
      </w:r>
      <w:r>
        <w:rPr>
          <w:rFonts w:hint="eastAsia" w:ascii="仿宋" w:hAnsi="仿宋" w:eastAsia="仿宋" w:cs="仿宋"/>
          <w:sz w:val="32"/>
          <w:szCs w:val="32"/>
          <w:lang w:eastAsia="zh-CN"/>
        </w:rPr>
        <w:t>鄂尔多斯市</w:t>
      </w:r>
      <w:r>
        <w:rPr>
          <w:rFonts w:hint="eastAsia" w:ascii="仿宋" w:hAnsi="仿宋" w:eastAsia="仿宋" w:cs="仿宋"/>
          <w:sz w:val="32"/>
          <w:szCs w:val="32"/>
        </w:rPr>
        <w:t>退役军人</w:t>
      </w:r>
      <w:r>
        <w:rPr>
          <w:rFonts w:hint="eastAsia" w:ascii="仿宋" w:hAnsi="仿宋" w:eastAsia="仿宋" w:cs="仿宋"/>
          <w:sz w:val="32"/>
          <w:szCs w:val="32"/>
          <w:lang w:eastAsia="zh-CN"/>
        </w:rPr>
        <w:t>事务局</w:t>
      </w:r>
      <w:r>
        <w:rPr>
          <w:rFonts w:hint="eastAsia" w:ascii="仿宋" w:hAnsi="仿宋" w:eastAsia="仿宋" w:cs="仿宋"/>
          <w:sz w:val="32"/>
          <w:szCs w:val="32"/>
        </w:rPr>
        <w:t>会同</w:t>
      </w:r>
      <w:r>
        <w:rPr>
          <w:rFonts w:hint="eastAsia" w:ascii="仿宋" w:hAnsi="仿宋" w:eastAsia="仿宋" w:cs="仿宋"/>
          <w:sz w:val="32"/>
          <w:szCs w:val="32"/>
          <w:lang w:eastAsia="zh-CN"/>
        </w:rPr>
        <w:t>鄂尔多斯市</w:t>
      </w:r>
      <w:r>
        <w:rPr>
          <w:rFonts w:hint="eastAsia" w:ascii="仿宋" w:hAnsi="仿宋" w:eastAsia="仿宋" w:cs="仿宋"/>
          <w:sz w:val="32"/>
          <w:szCs w:val="32"/>
        </w:rPr>
        <w:t>财政</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鄂尔多斯市卫生健康委员会、鄂尔多斯市医疗保障局</w:t>
      </w:r>
      <w:r>
        <w:rPr>
          <w:rFonts w:hint="eastAsia" w:ascii="仿宋" w:hAnsi="仿宋" w:eastAsia="仿宋" w:cs="仿宋"/>
          <w:sz w:val="32"/>
          <w:szCs w:val="32"/>
        </w:rPr>
        <w:t>解释。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lang w:eastAsia="zh-CN"/>
        </w:rPr>
      </w:pPr>
      <w:r>
        <w:rPr>
          <w:rFonts w:hint="eastAsia" w:ascii="黑体" w:hAnsi="黑体" w:eastAsia="黑体" w:cs="黑体"/>
          <w:sz w:val="32"/>
          <w:szCs w:val="32"/>
        </w:rPr>
        <w:t xml:space="preserve">第二十三条 </w:t>
      </w:r>
      <w:r>
        <w:rPr>
          <w:rFonts w:hint="eastAsia" w:ascii="仿宋" w:hAnsi="仿宋" w:eastAsia="仿宋" w:cs="仿宋"/>
          <w:sz w:val="32"/>
          <w:szCs w:val="32"/>
        </w:rPr>
        <w:t xml:space="preserve"> </w:t>
      </w:r>
      <w:r>
        <w:rPr>
          <w:rFonts w:hint="eastAsia" w:ascii="仿宋" w:hAnsi="仿宋" w:eastAsia="仿宋" w:cs="仿宋"/>
          <w:color w:val="auto"/>
          <w:sz w:val="32"/>
          <w:szCs w:val="32"/>
        </w:rPr>
        <w:t>本实施办法自</w:t>
      </w:r>
      <w:r>
        <w:rPr>
          <w:rFonts w:hint="eastAsia" w:ascii="仿宋" w:hAnsi="仿宋" w:eastAsia="仿宋" w:cs="仿宋"/>
          <w:color w:val="auto"/>
          <w:sz w:val="32"/>
          <w:szCs w:val="32"/>
          <w:lang w:val="en-US" w:eastAsia="zh-CN"/>
        </w:rPr>
        <w:t>2024年1月1日</w:t>
      </w:r>
      <w:r>
        <w:rPr>
          <w:rFonts w:hint="eastAsia" w:ascii="仿宋" w:hAnsi="仿宋" w:eastAsia="仿宋" w:cs="仿宋"/>
          <w:color w:val="auto"/>
          <w:sz w:val="32"/>
          <w:szCs w:val="32"/>
        </w:rPr>
        <w:t>起施行，200</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日印发的《</w:t>
      </w:r>
      <w:r>
        <w:rPr>
          <w:rFonts w:hint="eastAsia" w:ascii="仿宋" w:hAnsi="仿宋" w:eastAsia="仿宋" w:cs="仿宋"/>
          <w:color w:val="auto"/>
          <w:sz w:val="32"/>
          <w:szCs w:val="32"/>
          <w:lang w:eastAsia="zh-CN"/>
        </w:rPr>
        <w:t>抚恤定补优抚对象医疗保障实施办法</w:t>
      </w:r>
      <w:r>
        <w:rPr>
          <w:rFonts w:hint="eastAsia" w:ascii="仿宋" w:hAnsi="仿宋" w:eastAsia="仿宋" w:cs="仿宋"/>
          <w:color w:val="auto"/>
          <w:sz w:val="32"/>
          <w:szCs w:val="32"/>
        </w:rPr>
        <w:t>》同时废止</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color w:val="auto"/>
          <w:sz w:val="32"/>
          <w:szCs w:val="32"/>
          <w:lang w:eastAsia="zh-CN"/>
        </w:rPr>
      </w:pPr>
    </w:p>
    <w:sectPr>
      <w:footerReference r:id="rId5" w:type="default"/>
      <w:pgSz w:w="11906" w:h="16838"/>
      <w:pgMar w:top="2098" w:right="1474" w:bottom="1984" w:left="1587" w:header="0" w:footer="1591"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
      <w:rPr>
        <w:rFonts w:ascii="宋体" w:hAnsi="宋体" w:eastAsia="宋体" w:cs="宋体"/>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236EB8"/>
    <w:multiLevelType w:val="singleLevel"/>
    <w:tmpl w:val="B6236EB8"/>
    <w:lvl w:ilvl="0" w:tentative="0">
      <w:start w:val="7"/>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UwMTYwNmE2YmE1YTZlNmQ3NTZlNTcwMDg4MjE0YmQifQ=="/>
  </w:docVars>
  <w:rsids>
    <w:rsidRoot w:val="00000000"/>
    <w:rsid w:val="00142906"/>
    <w:rsid w:val="00C44682"/>
    <w:rsid w:val="00F431B9"/>
    <w:rsid w:val="00FA2D6B"/>
    <w:rsid w:val="01347A59"/>
    <w:rsid w:val="01B02834"/>
    <w:rsid w:val="01C26E13"/>
    <w:rsid w:val="01E0373D"/>
    <w:rsid w:val="01EC2E82"/>
    <w:rsid w:val="02502671"/>
    <w:rsid w:val="02B80216"/>
    <w:rsid w:val="036E30C9"/>
    <w:rsid w:val="03AC7D7B"/>
    <w:rsid w:val="03AD764F"/>
    <w:rsid w:val="047B0B7A"/>
    <w:rsid w:val="055A7363"/>
    <w:rsid w:val="05791EDF"/>
    <w:rsid w:val="05DB66F5"/>
    <w:rsid w:val="06562220"/>
    <w:rsid w:val="06693D01"/>
    <w:rsid w:val="073B54FD"/>
    <w:rsid w:val="0854551D"/>
    <w:rsid w:val="08EE7BDA"/>
    <w:rsid w:val="0A546A76"/>
    <w:rsid w:val="0B626F71"/>
    <w:rsid w:val="0B6D4294"/>
    <w:rsid w:val="0B7D1FFD"/>
    <w:rsid w:val="0B811AED"/>
    <w:rsid w:val="0B941820"/>
    <w:rsid w:val="0C0A3890"/>
    <w:rsid w:val="0C7156BE"/>
    <w:rsid w:val="0C9C64B3"/>
    <w:rsid w:val="0CBD6B55"/>
    <w:rsid w:val="0CDF5CB6"/>
    <w:rsid w:val="0DE45DFB"/>
    <w:rsid w:val="0EB75826"/>
    <w:rsid w:val="0F4A3109"/>
    <w:rsid w:val="0F4E7F38"/>
    <w:rsid w:val="0FFA00C0"/>
    <w:rsid w:val="0FFC3E38"/>
    <w:rsid w:val="10142F30"/>
    <w:rsid w:val="10F945B7"/>
    <w:rsid w:val="111022AF"/>
    <w:rsid w:val="111C4301"/>
    <w:rsid w:val="11210E07"/>
    <w:rsid w:val="117D68B3"/>
    <w:rsid w:val="11D34905"/>
    <w:rsid w:val="12837EF9"/>
    <w:rsid w:val="12A85BB1"/>
    <w:rsid w:val="12C66037"/>
    <w:rsid w:val="13631AD8"/>
    <w:rsid w:val="13765CAF"/>
    <w:rsid w:val="13A26AA4"/>
    <w:rsid w:val="13C24080"/>
    <w:rsid w:val="14E60C13"/>
    <w:rsid w:val="155E69FB"/>
    <w:rsid w:val="162B20DB"/>
    <w:rsid w:val="16840938"/>
    <w:rsid w:val="16BC4251"/>
    <w:rsid w:val="180B5C64"/>
    <w:rsid w:val="18491BE4"/>
    <w:rsid w:val="18B851FD"/>
    <w:rsid w:val="18E216F1"/>
    <w:rsid w:val="18F558C8"/>
    <w:rsid w:val="19722A75"/>
    <w:rsid w:val="19AE61A3"/>
    <w:rsid w:val="19F636A6"/>
    <w:rsid w:val="1A9703C8"/>
    <w:rsid w:val="1D4604A0"/>
    <w:rsid w:val="1D477E44"/>
    <w:rsid w:val="1D5E1C8E"/>
    <w:rsid w:val="1DA84CB7"/>
    <w:rsid w:val="1DFA398C"/>
    <w:rsid w:val="1E5F5CBE"/>
    <w:rsid w:val="1EA96F39"/>
    <w:rsid w:val="1F107191"/>
    <w:rsid w:val="1F184B4E"/>
    <w:rsid w:val="1F1C595D"/>
    <w:rsid w:val="1F3B03AF"/>
    <w:rsid w:val="1F4B3E9E"/>
    <w:rsid w:val="1FAB4F33"/>
    <w:rsid w:val="1FD77AD6"/>
    <w:rsid w:val="20CD4FA8"/>
    <w:rsid w:val="20D12777"/>
    <w:rsid w:val="20EF09AB"/>
    <w:rsid w:val="22A30143"/>
    <w:rsid w:val="22BB548D"/>
    <w:rsid w:val="22CA3922"/>
    <w:rsid w:val="22EA7B20"/>
    <w:rsid w:val="23810484"/>
    <w:rsid w:val="239F090A"/>
    <w:rsid w:val="244E3C37"/>
    <w:rsid w:val="246E35A2"/>
    <w:rsid w:val="247C6E9E"/>
    <w:rsid w:val="24A3267C"/>
    <w:rsid w:val="24CA19B7"/>
    <w:rsid w:val="24CE594B"/>
    <w:rsid w:val="25733DFD"/>
    <w:rsid w:val="25837E9C"/>
    <w:rsid w:val="25B05051"/>
    <w:rsid w:val="25E94F63"/>
    <w:rsid w:val="25FD5DBC"/>
    <w:rsid w:val="264A172F"/>
    <w:rsid w:val="26E33204"/>
    <w:rsid w:val="282835C4"/>
    <w:rsid w:val="28976054"/>
    <w:rsid w:val="28FB48E2"/>
    <w:rsid w:val="29114058"/>
    <w:rsid w:val="2A0C2A72"/>
    <w:rsid w:val="2B253DEB"/>
    <w:rsid w:val="2BE27F2E"/>
    <w:rsid w:val="2BF8505C"/>
    <w:rsid w:val="2C401DFA"/>
    <w:rsid w:val="2C4D5FD2"/>
    <w:rsid w:val="2D55028C"/>
    <w:rsid w:val="2DDE2CF3"/>
    <w:rsid w:val="2E6966E5"/>
    <w:rsid w:val="2EB3170E"/>
    <w:rsid w:val="2ED95618"/>
    <w:rsid w:val="2EF21577"/>
    <w:rsid w:val="2F3F2FA2"/>
    <w:rsid w:val="2F44597E"/>
    <w:rsid w:val="2FAD43AF"/>
    <w:rsid w:val="30C4716D"/>
    <w:rsid w:val="30EE2ED1"/>
    <w:rsid w:val="3148438F"/>
    <w:rsid w:val="316157B6"/>
    <w:rsid w:val="32690A61"/>
    <w:rsid w:val="329655CE"/>
    <w:rsid w:val="339733AC"/>
    <w:rsid w:val="33B07C43"/>
    <w:rsid w:val="34346E4D"/>
    <w:rsid w:val="345E6D48"/>
    <w:rsid w:val="34607C42"/>
    <w:rsid w:val="347D25A2"/>
    <w:rsid w:val="34FF407A"/>
    <w:rsid w:val="35487054"/>
    <w:rsid w:val="357838DE"/>
    <w:rsid w:val="359E6C74"/>
    <w:rsid w:val="35DC59EE"/>
    <w:rsid w:val="35F965A0"/>
    <w:rsid w:val="360F5314"/>
    <w:rsid w:val="3656754F"/>
    <w:rsid w:val="37106669"/>
    <w:rsid w:val="377C2FE5"/>
    <w:rsid w:val="37955E55"/>
    <w:rsid w:val="38BE762D"/>
    <w:rsid w:val="39333B69"/>
    <w:rsid w:val="3A281202"/>
    <w:rsid w:val="3A540410"/>
    <w:rsid w:val="3A575643"/>
    <w:rsid w:val="3B117EE8"/>
    <w:rsid w:val="3B5468FF"/>
    <w:rsid w:val="3C97266F"/>
    <w:rsid w:val="3CAD293A"/>
    <w:rsid w:val="3DF77869"/>
    <w:rsid w:val="3F817A20"/>
    <w:rsid w:val="40384169"/>
    <w:rsid w:val="41320BB8"/>
    <w:rsid w:val="416F7716"/>
    <w:rsid w:val="421B33FA"/>
    <w:rsid w:val="42277FF1"/>
    <w:rsid w:val="42FB6DBC"/>
    <w:rsid w:val="431E7646"/>
    <w:rsid w:val="4416031D"/>
    <w:rsid w:val="441D5B50"/>
    <w:rsid w:val="44240C8C"/>
    <w:rsid w:val="44617D96"/>
    <w:rsid w:val="45596713"/>
    <w:rsid w:val="45AA6F6F"/>
    <w:rsid w:val="45F51402"/>
    <w:rsid w:val="46130FB8"/>
    <w:rsid w:val="46445615"/>
    <w:rsid w:val="464D7AD2"/>
    <w:rsid w:val="465E3B36"/>
    <w:rsid w:val="46805F22"/>
    <w:rsid w:val="46B06807"/>
    <w:rsid w:val="4708636C"/>
    <w:rsid w:val="475353E4"/>
    <w:rsid w:val="478B7812"/>
    <w:rsid w:val="47B93A32"/>
    <w:rsid w:val="48286871"/>
    <w:rsid w:val="484B6BDE"/>
    <w:rsid w:val="48511406"/>
    <w:rsid w:val="48A94193"/>
    <w:rsid w:val="499A72FA"/>
    <w:rsid w:val="49E34B7D"/>
    <w:rsid w:val="4A842D0B"/>
    <w:rsid w:val="4D057181"/>
    <w:rsid w:val="4D1473C4"/>
    <w:rsid w:val="4DBC05B9"/>
    <w:rsid w:val="4DBE4152"/>
    <w:rsid w:val="4E1F24C4"/>
    <w:rsid w:val="4E465E03"/>
    <w:rsid w:val="4E5C1022"/>
    <w:rsid w:val="508D1967"/>
    <w:rsid w:val="508F3931"/>
    <w:rsid w:val="51085492"/>
    <w:rsid w:val="511300BE"/>
    <w:rsid w:val="51CD2963"/>
    <w:rsid w:val="52397FF8"/>
    <w:rsid w:val="526D3D56"/>
    <w:rsid w:val="53171558"/>
    <w:rsid w:val="551337A9"/>
    <w:rsid w:val="55833339"/>
    <w:rsid w:val="55D83684"/>
    <w:rsid w:val="56440D1A"/>
    <w:rsid w:val="574511ED"/>
    <w:rsid w:val="57ED0501"/>
    <w:rsid w:val="58060483"/>
    <w:rsid w:val="585D2567"/>
    <w:rsid w:val="58BC728D"/>
    <w:rsid w:val="59352B9C"/>
    <w:rsid w:val="5A307F33"/>
    <w:rsid w:val="5AC71F19"/>
    <w:rsid w:val="5AD14B46"/>
    <w:rsid w:val="5B9462A0"/>
    <w:rsid w:val="5C0C052C"/>
    <w:rsid w:val="5C596060"/>
    <w:rsid w:val="5CE95E07"/>
    <w:rsid w:val="5CF36FF6"/>
    <w:rsid w:val="5D395350"/>
    <w:rsid w:val="5D437F7D"/>
    <w:rsid w:val="5E365EFF"/>
    <w:rsid w:val="5EEC01A1"/>
    <w:rsid w:val="5F38637A"/>
    <w:rsid w:val="60285208"/>
    <w:rsid w:val="60471B32"/>
    <w:rsid w:val="60CC2038"/>
    <w:rsid w:val="61A45754"/>
    <w:rsid w:val="638C5281"/>
    <w:rsid w:val="63D00091"/>
    <w:rsid w:val="64781B84"/>
    <w:rsid w:val="6493677A"/>
    <w:rsid w:val="649C61C5"/>
    <w:rsid w:val="64C23E7D"/>
    <w:rsid w:val="64F16511"/>
    <w:rsid w:val="6546685C"/>
    <w:rsid w:val="658B0713"/>
    <w:rsid w:val="65BA14BC"/>
    <w:rsid w:val="662B7800"/>
    <w:rsid w:val="6659497C"/>
    <w:rsid w:val="6665550D"/>
    <w:rsid w:val="66CF4630"/>
    <w:rsid w:val="66E3632D"/>
    <w:rsid w:val="671E1113"/>
    <w:rsid w:val="673D3C8F"/>
    <w:rsid w:val="67C779FD"/>
    <w:rsid w:val="684E77D6"/>
    <w:rsid w:val="68994EF5"/>
    <w:rsid w:val="69224EEB"/>
    <w:rsid w:val="6953779A"/>
    <w:rsid w:val="6A18009C"/>
    <w:rsid w:val="6A3749C6"/>
    <w:rsid w:val="6A5D1F52"/>
    <w:rsid w:val="6A9260A0"/>
    <w:rsid w:val="6ACA1723"/>
    <w:rsid w:val="6BA31452"/>
    <w:rsid w:val="6BAF78B8"/>
    <w:rsid w:val="6BFD39ED"/>
    <w:rsid w:val="6C247DB6"/>
    <w:rsid w:val="6C847C6A"/>
    <w:rsid w:val="6DA560EA"/>
    <w:rsid w:val="6DAF6549"/>
    <w:rsid w:val="6E101FDB"/>
    <w:rsid w:val="6F6C2691"/>
    <w:rsid w:val="6F914B78"/>
    <w:rsid w:val="703812CC"/>
    <w:rsid w:val="725325B9"/>
    <w:rsid w:val="72EE6F63"/>
    <w:rsid w:val="72EE72CB"/>
    <w:rsid w:val="740F3B71"/>
    <w:rsid w:val="74820F33"/>
    <w:rsid w:val="749649DF"/>
    <w:rsid w:val="75630D65"/>
    <w:rsid w:val="75A1363B"/>
    <w:rsid w:val="75B72D40"/>
    <w:rsid w:val="76636B42"/>
    <w:rsid w:val="76D637B8"/>
    <w:rsid w:val="77250B48"/>
    <w:rsid w:val="77687E54"/>
    <w:rsid w:val="776F7B60"/>
    <w:rsid w:val="77F167F8"/>
    <w:rsid w:val="78832967"/>
    <w:rsid w:val="78F9378E"/>
    <w:rsid w:val="790C1713"/>
    <w:rsid w:val="794A7728"/>
    <w:rsid w:val="795F4A3B"/>
    <w:rsid w:val="79FC7CC7"/>
    <w:rsid w:val="7A2F56B9"/>
    <w:rsid w:val="7BCC5788"/>
    <w:rsid w:val="7CDF744E"/>
    <w:rsid w:val="7CF91FAF"/>
    <w:rsid w:val="7D3E47D3"/>
    <w:rsid w:val="7DEB5D9B"/>
    <w:rsid w:val="7E164407"/>
    <w:rsid w:val="7E786F03"/>
    <w:rsid w:val="7E935CDA"/>
    <w:rsid w:val="7EFE00B4"/>
    <w:rsid w:val="7F5417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2607</Words>
  <Characters>2617</Characters>
  <TotalTime>911</TotalTime>
  <ScaleCrop>false</ScaleCrop>
  <LinksUpToDate>false</LinksUpToDate>
  <CharactersWithSpaces>2678</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2023-09-26T17:12:00Z</dcterms:created>
  <dc:creator>Kingsoft-PDF</dc:creator>
  <cp:lastModifiedBy>WPS_1664333043</cp:lastModifiedBy>
  <cp:lastPrinted>2023-12-13T07:58:06Z</cp:lastPrinted>
  <dcterms:modified xsi:type="dcterms:W3CDTF">2023-12-13T08:02:00Z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2023-09-26T17:12:23Z</vt:filetime>
  </property>
  <property fmtid="{D5CDD505-2E9C-101B-9397-08002B2CF9AE}" pid="4" name="UsrData">
    <vt:lpwstr>6512a073592b6900208db1aawl</vt:lpwstr>
  </property>
  <property fmtid="{D5CDD505-2E9C-101B-9397-08002B2CF9AE}" pid="5" name="KSOProductBuildVer">
    <vt:lpwstr>2052-12.1.0.15712</vt:lpwstr>
  </property>
  <property fmtid="{D5CDD505-2E9C-101B-9397-08002B2CF9AE}" pid="6" name="ICV">
    <vt:lpwstr>3404FC74D77D49759112ECE0611CE441_13</vt:lpwstr>
  </property>
</Properties>
</file>